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3968"/>
      </w:tblGrid>
      <w:tr w:rsidR="00D0665B" w:rsidRPr="005460CE" w:rsidTr="005868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665B" w:rsidRPr="00AE09BA" w:rsidRDefault="00D0665B" w:rsidP="00586871">
            <w:pPr>
              <w:pStyle w:val="a3"/>
              <w:jc w:val="center"/>
            </w:pPr>
            <w:r w:rsidRPr="00AE09BA">
              <w:rPr>
                <w:b/>
              </w:rPr>
              <w:t>ПРИНЯТО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0665B" w:rsidRPr="00AE09BA" w:rsidRDefault="00D0665B" w:rsidP="00586871">
            <w:pPr>
              <w:pStyle w:val="a3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D0665B" w:rsidRPr="00AE09BA" w:rsidRDefault="00B276C8" w:rsidP="00586871">
            <w:pPr>
              <w:pStyle w:val="a3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18C28DFE" wp14:editId="7ACE1326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36195</wp:posOffset>
                  </wp:positionV>
                  <wp:extent cx="2422525" cy="1638935"/>
                  <wp:effectExtent l="0" t="0" r="0" b="0"/>
                  <wp:wrapNone/>
                  <wp:docPr id="1" name="Рисунок 1" descr="Без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98" t="10898" r="27176" b="73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665B" w:rsidRPr="00AE09BA">
              <w:rPr>
                <w:b/>
              </w:rPr>
              <w:t>УТВЕРЖДАЮ</w:t>
            </w:r>
          </w:p>
          <w:p w:rsidR="00D0665B" w:rsidRPr="00AE09BA" w:rsidRDefault="00D0665B" w:rsidP="00586871">
            <w:pPr>
              <w:pStyle w:val="a3"/>
            </w:pPr>
          </w:p>
        </w:tc>
      </w:tr>
      <w:tr w:rsidR="00D0665B" w:rsidRPr="005460CE" w:rsidTr="00586871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65B" w:rsidRPr="00AE09BA" w:rsidRDefault="00D0665B" w:rsidP="009E59F9">
            <w:pPr>
              <w:pStyle w:val="a3"/>
            </w:pPr>
            <w:r w:rsidRPr="00AE09BA">
              <w:t>На</w:t>
            </w:r>
            <w:r w:rsidR="009E59F9">
              <w:t xml:space="preserve"> общем собрании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0665B" w:rsidRPr="00AE09BA" w:rsidRDefault="00D0665B" w:rsidP="00586871">
            <w:pPr>
              <w:pStyle w:val="a3"/>
            </w:pP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</w:tcPr>
          <w:p w:rsidR="00D0665B" w:rsidRPr="00AE09BA" w:rsidRDefault="00D0665B" w:rsidP="00586871">
            <w:pPr>
              <w:pStyle w:val="a3"/>
            </w:pPr>
            <w:r w:rsidRPr="00AE09BA">
              <w:t xml:space="preserve">Заведующая </w:t>
            </w:r>
          </w:p>
        </w:tc>
      </w:tr>
      <w:tr w:rsidR="00D0665B" w:rsidRPr="005460CE" w:rsidTr="009D445F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665B" w:rsidRPr="00AE09BA" w:rsidRDefault="009E59F9" w:rsidP="00586871">
            <w:pPr>
              <w:pStyle w:val="a3"/>
            </w:pPr>
            <w:r w:rsidRPr="00AE09BA">
              <w:t>МКДОУ «Д/с «</w:t>
            </w:r>
            <w:r w:rsidR="00FC60C3">
              <w:t>Радуга</w:t>
            </w:r>
            <w:r w:rsidRPr="00AE09BA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0665B" w:rsidRPr="00AE09BA" w:rsidRDefault="00D0665B" w:rsidP="00586871">
            <w:pPr>
              <w:pStyle w:val="a3"/>
            </w:pP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D0665B" w:rsidRPr="00AE09BA" w:rsidRDefault="00D0665B" w:rsidP="00586871">
            <w:pPr>
              <w:pStyle w:val="a3"/>
            </w:pPr>
            <w:r w:rsidRPr="00AE09BA">
              <w:t>МКДОУ «Д/с «</w:t>
            </w:r>
            <w:r w:rsidR="00FC60C3">
              <w:t>Радуга</w:t>
            </w:r>
            <w:r w:rsidRPr="00AE09BA">
              <w:t>»</w:t>
            </w:r>
          </w:p>
        </w:tc>
      </w:tr>
      <w:tr w:rsidR="00D0665B" w:rsidRPr="005460CE" w:rsidTr="009D445F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65B" w:rsidRPr="00AE09BA" w:rsidRDefault="00D0665B" w:rsidP="00586871">
            <w:pPr>
              <w:pStyle w:val="a3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0665B" w:rsidRPr="00AE09BA" w:rsidRDefault="00D0665B" w:rsidP="00586871">
            <w:pPr>
              <w:pStyle w:val="a3"/>
            </w:pP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D0665B" w:rsidRPr="00AE09BA" w:rsidRDefault="00FC60C3" w:rsidP="00586871">
            <w:pPr>
              <w:pStyle w:val="a3"/>
              <w:jc w:val="right"/>
            </w:pPr>
            <w:r>
              <w:t>Салихова В.Ш.</w:t>
            </w:r>
          </w:p>
        </w:tc>
      </w:tr>
      <w:tr w:rsidR="009E59F9" w:rsidRPr="005460CE" w:rsidTr="005868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  <w:r w:rsidRPr="00AE09BA">
              <w:t>Протокол № ____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3968" w:type="dxa"/>
            <w:tcBorders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</w:tr>
      <w:tr w:rsidR="009E59F9" w:rsidRPr="005460CE" w:rsidTr="005868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  <w:r w:rsidRPr="00AE09BA">
              <w:t>«____» __________ 20___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  <w:r w:rsidRPr="00AE09BA">
              <w:t>Приказ № ____</w:t>
            </w:r>
          </w:p>
        </w:tc>
      </w:tr>
      <w:tr w:rsidR="009E59F9" w:rsidRPr="005460CE" w:rsidTr="005868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  <w:r w:rsidRPr="00AE09BA">
              <w:t>«____» __________ 20___ г.</w:t>
            </w:r>
          </w:p>
        </w:tc>
      </w:tr>
      <w:tr w:rsidR="009E59F9" w:rsidRPr="005460CE" w:rsidTr="005868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</w:tr>
      <w:tr w:rsidR="009E59F9" w:rsidRPr="005460CE" w:rsidTr="005868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9E59F9" w:rsidRPr="00AE09BA" w:rsidRDefault="009E59F9" w:rsidP="00586871">
            <w:pPr>
              <w:pStyle w:val="a3"/>
            </w:pPr>
          </w:p>
        </w:tc>
      </w:tr>
    </w:tbl>
    <w:p w:rsidR="00D0665B" w:rsidRPr="000E1063" w:rsidRDefault="00D0665B" w:rsidP="00DB6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9F9" w:rsidRDefault="009E59F9" w:rsidP="00D0665B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</w:pPr>
    </w:p>
    <w:p w:rsidR="009E59F9" w:rsidRDefault="009E59F9" w:rsidP="00D0665B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</w:pPr>
    </w:p>
    <w:p w:rsidR="009E59F9" w:rsidRDefault="009E59F9" w:rsidP="00D0665B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</w:pPr>
      <w:bookmarkStart w:id="0" w:name="_GoBack"/>
      <w:bookmarkEnd w:id="0"/>
    </w:p>
    <w:p w:rsidR="000E1063" w:rsidRPr="009E59F9" w:rsidRDefault="000E1063" w:rsidP="00D0665B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9E59F9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Положение</w:t>
      </w:r>
    </w:p>
    <w:p w:rsidR="000E1063" w:rsidRDefault="00896583" w:rsidP="00D0665B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</w:pPr>
      <w:r w:rsidRPr="009E59F9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о</w:t>
      </w:r>
      <w:r w:rsidR="000E1063" w:rsidRPr="009E59F9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 xml:space="preserve"> порядке </w:t>
      </w:r>
      <w:r w:rsidRPr="009E59F9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 xml:space="preserve">приёма и </w:t>
      </w:r>
      <w:r w:rsidR="000E1063" w:rsidRPr="009E59F9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комплектования</w:t>
      </w:r>
      <w:r w:rsidRPr="009E59F9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 </w:t>
      </w:r>
      <w:r w:rsidR="000E1063" w:rsidRPr="009E59F9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воспитанников</w:t>
      </w: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9E59F9" w:rsidRPr="00587D22" w:rsidRDefault="009E59F9" w:rsidP="009E59F9">
      <w:pPr>
        <w:ind w:left="-851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587D22">
        <w:rPr>
          <w:rFonts w:ascii="Times New Roman" w:hAnsi="Times New Roman" w:cs="Times New Roman"/>
          <w:b/>
          <w:sz w:val="44"/>
          <w:szCs w:val="28"/>
        </w:rPr>
        <w:t>МКДОУ «Детский сад «</w:t>
      </w:r>
      <w:r w:rsidR="00FC60C3">
        <w:rPr>
          <w:rFonts w:ascii="Times New Roman" w:hAnsi="Times New Roman" w:cs="Times New Roman"/>
          <w:b/>
          <w:sz w:val="44"/>
          <w:szCs w:val="28"/>
        </w:rPr>
        <w:t>Радуга</w:t>
      </w:r>
      <w:r w:rsidRPr="00587D22">
        <w:rPr>
          <w:rFonts w:ascii="Times New Roman" w:hAnsi="Times New Roman" w:cs="Times New Roman"/>
          <w:b/>
          <w:sz w:val="44"/>
          <w:szCs w:val="28"/>
        </w:rPr>
        <w:t>» общеразвивающего вида</w:t>
      </w: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F9" w:rsidRDefault="00150E1B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FC60C3">
        <w:rPr>
          <w:rFonts w:ascii="Times New Roman" w:hAnsi="Times New Roman" w:cs="Times New Roman"/>
          <w:b/>
          <w:sz w:val="28"/>
          <w:szCs w:val="28"/>
        </w:rPr>
        <w:t>В-Казанище</w:t>
      </w:r>
    </w:p>
    <w:p w:rsidR="009E59F9" w:rsidRDefault="009E59F9" w:rsidP="009E59F9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Буйнакский район</w:t>
      </w:r>
    </w:p>
    <w:p w:rsidR="00D0665B" w:rsidRPr="00896583" w:rsidRDefault="00D0665B" w:rsidP="00D0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D0665B" w:rsidRPr="00896583" w:rsidRDefault="00D0665B" w:rsidP="00D06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ПРИЁМА И КОМПЛЕКТОВАНИЯ</w:t>
      </w:r>
      <w:r w:rsidRPr="00896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</w:p>
    <w:p w:rsidR="00D0665B" w:rsidRDefault="00D0665B" w:rsidP="00D0665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063" w:rsidRPr="00D0665B" w:rsidRDefault="000E1063" w:rsidP="00D0665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E1063" w:rsidRPr="00D0665B" w:rsidRDefault="000E1063" w:rsidP="00D06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комплектования групп и зачисления в </w:t>
      </w:r>
      <w:r w:rsidR="001D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D0665B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казенное </w:t>
      </w:r>
      <w:r w:rsidR="0089658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«Детский сад </w:t>
      </w:r>
      <w:r w:rsidR="00D0665B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D0665B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9658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общеразвивающего вида (далее  ДОУ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 в целях обеспечения открытости  процесса комплектования ДОУ, реализующего основную общеобразовательную программу дошкольного образования.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Комплектован</w:t>
      </w:r>
      <w:r w:rsidR="0089658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групп и зачисление детей в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  осуществляется в соответствии </w:t>
      </w:r>
      <w:proofErr w:type="gramStart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t>Конституцией Российской Федерации;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t>Федеральным законом от 24.07.1998 г. № 124-ФЗ «Об основных гарантиях прав ребенка в Российской Федерации»,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t>Федеральным законом Российской Федерации от 16.10.2003 г. № 131-ФЗ «Об общих принципах организации местного самоуправления в Российской Федерации»;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t>Законом Российской Федерации от 29.12.2012 г. № 273 ФЗ «Об образовании в Российской Федерации»: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t>-Статья 30. п. 2.  Локальные нормативные акты, содержащие нормы, регулирующие образовательные отношения; ст.28 ч.3.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t>Статья 55. Общие требования к приему на обучение в организацию, осуществляющую образовательную деятельность; ст. 53 ч.1,2;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t xml:space="preserve">Статья 67. Организация приема на </w:t>
      </w:r>
      <w:proofErr w:type="gramStart"/>
      <w:r w:rsidRPr="00D0665B">
        <w:t>обучение</w:t>
      </w:r>
      <w:proofErr w:type="gramEnd"/>
      <w:r w:rsidRPr="00D0665B">
        <w:t xml:space="preserve"> по основным общеобразовательным программам.</w:t>
      </w:r>
    </w:p>
    <w:p w:rsidR="000E1063" w:rsidRPr="00D0665B" w:rsidRDefault="000E1063" w:rsidP="00D0665B">
      <w:pPr>
        <w:pStyle w:val="a9"/>
        <w:numPr>
          <w:ilvl w:val="0"/>
          <w:numId w:val="1"/>
        </w:numPr>
        <w:spacing w:after="0"/>
        <w:jc w:val="both"/>
      </w:pPr>
      <w:r w:rsidRPr="00D0665B">
        <w:rPr>
          <w:bCs/>
        </w:rPr>
        <w:t xml:space="preserve">Письмо  </w:t>
      </w:r>
      <w:r w:rsidRPr="00D0665B">
        <w:t>от 8 августа 2013 года № 08-1063 Министерства  образования и науки Российской Федерации</w:t>
      </w:r>
      <w:r w:rsidR="00D0665B" w:rsidRPr="00D0665B">
        <w:t xml:space="preserve"> </w:t>
      </w:r>
      <w:r w:rsidRPr="00D0665B">
        <w:t>Департамент государственной политики в сфере общего образования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066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 рекомендациях по порядку комплектования дошкольных образовательных учреждений</w:t>
      </w: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D066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;</w:t>
      </w:r>
    </w:p>
    <w:p w:rsidR="000E1063" w:rsidRPr="00D0665B" w:rsidRDefault="000E1063" w:rsidP="00D0665B">
      <w:pPr>
        <w:pStyle w:val="a9"/>
        <w:numPr>
          <w:ilvl w:val="0"/>
          <w:numId w:val="2"/>
        </w:numPr>
        <w:spacing w:after="0"/>
        <w:jc w:val="both"/>
      </w:pPr>
      <w:r w:rsidRPr="00D0665B">
        <w:t>Законом Российской Федерации от 26.06.1992 г. № 3132-1 «О статусе судей в Российской Федерации»;</w:t>
      </w:r>
    </w:p>
    <w:p w:rsidR="000E1063" w:rsidRPr="00D0665B" w:rsidRDefault="000E1063" w:rsidP="00D0665B">
      <w:pPr>
        <w:pStyle w:val="a9"/>
        <w:numPr>
          <w:ilvl w:val="0"/>
          <w:numId w:val="2"/>
        </w:numPr>
        <w:spacing w:after="0"/>
        <w:jc w:val="both"/>
      </w:pPr>
      <w:r w:rsidRPr="00D0665B">
        <w:t>Федеральным законом Российской Федерации от 17.01.1992 г. № 2202-1 «О прокуратуре Российской Федерации»;</w:t>
      </w:r>
    </w:p>
    <w:p w:rsidR="000E1063" w:rsidRPr="00D0665B" w:rsidRDefault="000E1063" w:rsidP="00D0665B">
      <w:pPr>
        <w:pStyle w:val="a9"/>
        <w:numPr>
          <w:ilvl w:val="0"/>
          <w:numId w:val="2"/>
        </w:numPr>
        <w:spacing w:after="0"/>
        <w:jc w:val="both"/>
      </w:pPr>
      <w:r w:rsidRPr="00D0665B">
        <w:t>Федеральным законом Российской Федерации от 27.05.1998 г. № 76-ФЗ «О статусе военнослужащих»;</w:t>
      </w:r>
    </w:p>
    <w:p w:rsidR="000E1063" w:rsidRPr="00D0665B" w:rsidRDefault="000E1063" w:rsidP="00D0665B">
      <w:pPr>
        <w:pStyle w:val="a9"/>
        <w:numPr>
          <w:ilvl w:val="0"/>
          <w:numId w:val="2"/>
        </w:numPr>
        <w:spacing w:after="0"/>
        <w:jc w:val="both"/>
      </w:pPr>
      <w:r w:rsidRPr="00D0665B">
        <w:t>Законом Российской Федерации от 15.05.1991 г. № 1244-1«О социальной защите граждан, подвергшихся воздействию радиации вследствие аварии на Чернобыльской АЭС»;</w:t>
      </w:r>
    </w:p>
    <w:p w:rsidR="000E1063" w:rsidRPr="00D0665B" w:rsidRDefault="00B276C8" w:rsidP="00D0665B">
      <w:pPr>
        <w:pStyle w:val="a9"/>
        <w:numPr>
          <w:ilvl w:val="0"/>
          <w:numId w:val="2"/>
        </w:numPr>
        <w:spacing w:after="0"/>
        <w:jc w:val="both"/>
      </w:pPr>
      <w:hyperlink r:id="rId7" w:anchor="XA00LUO2M6" w:tgtFrame="_self" w:history="1">
        <w:r w:rsidR="000E1063" w:rsidRPr="00D0665B">
          <w:rPr>
            <w:rFonts w:eastAsia="Calibri"/>
            <w:color w:val="000000" w:themeColor="text1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bookmarkStart w:id="1" w:name="ZAP20OS3C5"/>
      <w:bookmarkEnd w:id="1"/>
      <w:r w:rsidR="000E1063" w:rsidRPr="00D0665B">
        <w:t xml:space="preserve"> от 30 августа 2013 года  N 1014</w:t>
      </w:r>
    </w:p>
    <w:p w:rsidR="000E1063" w:rsidRPr="00D0665B" w:rsidRDefault="000E1063" w:rsidP="00D0665B">
      <w:pPr>
        <w:pStyle w:val="a9"/>
        <w:numPr>
          <w:ilvl w:val="0"/>
          <w:numId w:val="2"/>
        </w:numPr>
        <w:spacing w:after="0"/>
        <w:jc w:val="both"/>
      </w:pPr>
      <w:r w:rsidRPr="00D0665B">
        <w:t xml:space="preserve">Санитарно-эпидемиологическими требованиями к устройству, содержанию и организации режима работы в дошкольных образовательных учреждениях </w:t>
      </w:r>
      <w:proofErr w:type="spellStart"/>
      <w:r w:rsidRPr="00D0665B">
        <w:t>СанПин</w:t>
      </w:r>
      <w:proofErr w:type="spellEnd"/>
      <w:r w:rsidRPr="00D0665B">
        <w:t xml:space="preserve"> 2.4.1.3049-13;</w:t>
      </w:r>
    </w:p>
    <w:p w:rsidR="00554C9D" w:rsidRDefault="00554C9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E1063" w:rsidRPr="00D0665B" w:rsidRDefault="000E1063" w:rsidP="00D0665B">
      <w:pPr>
        <w:spacing w:after="0" w:line="360" w:lineRule="auto"/>
        <w:ind w:right="3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Цели и задачи</w:t>
      </w:r>
    </w:p>
    <w:p w:rsidR="00D0665B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 прав  граждан  на  общедоступное  дошкольное   образование  детей дошкольного      возраста в Учреждении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066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DE7F6E" w:rsidRPr="00D066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татья 5.</w:t>
      </w:r>
      <w:proofErr w:type="gramEnd"/>
      <w:r w:rsidR="00DE7F6E" w:rsidRPr="00D066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 на образование. </w:t>
      </w:r>
      <w:r w:rsidRPr="00D066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D066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Государственные гарантии реализации права на образование в Российской Федерации)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Разграничение  компетенции  в  области порядка комплектования 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воспитанниками между   Департаментом образования  и  ДОУ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  прав,  обязанностей  физических  и юридических лиц, при осуществлении приема, содержания, сохранения места, перевода и отчисл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воспитанников из ДОУ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максимального числа нуждающ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семей местами  в ДОУ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сокращение очереди, детей состоящих на учете для определения в дошкольные образовательные учреждения.</w:t>
      </w:r>
    </w:p>
    <w:p w:rsidR="00D0665B" w:rsidRPr="00D0665B" w:rsidRDefault="00D0665B" w:rsidP="00D0665B">
      <w:pPr>
        <w:tabs>
          <w:tab w:val="left" w:pos="240"/>
          <w:tab w:val="left" w:pos="2880"/>
        </w:tabs>
        <w:spacing w:after="0" w:line="360" w:lineRule="auto"/>
        <w:ind w:right="38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063" w:rsidRPr="00D0665B" w:rsidRDefault="000E1063" w:rsidP="00D0665B">
      <w:pPr>
        <w:tabs>
          <w:tab w:val="left" w:pos="240"/>
          <w:tab w:val="left" w:pos="2880"/>
        </w:tabs>
        <w:spacing w:after="0" w:line="360" w:lineRule="auto"/>
        <w:ind w:right="3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66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Участники образовательного процесса и их полномочия</w:t>
      </w:r>
    </w:p>
    <w:p w:rsidR="00D0665B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образовательного процесса при приеме и отчислении воспитанников Учр</w:t>
      </w:r>
      <w:r w:rsidR="00DB61E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еждения являются:</w:t>
      </w:r>
    </w:p>
    <w:p w:rsidR="00D0665B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</w:t>
      </w:r>
      <w:r w:rsidR="00DB61E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Учреждения в лице заведующего;</w:t>
      </w:r>
    </w:p>
    <w:p w:rsidR="00D0665B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представители).</w:t>
      </w:r>
    </w:p>
    <w:p w:rsidR="00D0665B" w:rsidRPr="00D0665B" w:rsidRDefault="00D0665B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</w:t>
      </w:r>
      <w:proofErr w:type="gramStart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своей компетенции:</w:t>
      </w:r>
    </w:p>
    <w:p w:rsidR="000E1063" w:rsidRPr="00D0665B" w:rsidRDefault="000E1063" w:rsidP="00D0665B">
      <w:pPr>
        <w:pStyle w:val="a9"/>
        <w:numPr>
          <w:ilvl w:val="0"/>
          <w:numId w:val="3"/>
        </w:numPr>
        <w:spacing w:after="0"/>
        <w:jc w:val="both"/>
      </w:pPr>
      <w:r w:rsidRPr="00D0665B">
        <w:t>осуществляет регистрацию очередности детей дошкольного возраста с момента предоставления документов родителями (законными представителями);</w:t>
      </w:r>
    </w:p>
    <w:p w:rsidR="000E1063" w:rsidRPr="00D0665B" w:rsidRDefault="000E1063" w:rsidP="00D0665B">
      <w:pPr>
        <w:pStyle w:val="a9"/>
        <w:numPr>
          <w:ilvl w:val="0"/>
          <w:numId w:val="3"/>
        </w:numPr>
        <w:spacing w:after="0"/>
        <w:jc w:val="both"/>
      </w:pPr>
      <w:r w:rsidRPr="00D0665B">
        <w:t>исключает из очереди </w:t>
      </w:r>
      <w:r w:rsidR="00DE7F6E" w:rsidRPr="00D0665B">
        <w:t xml:space="preserve"> на получение места в ДОУ</w:t>
      </w:r>
      <w:r w:rsidRPr="00D0665B">
        <w:t xml:space="preserve"> ребенка на основании письменного отказа родителей (законных представителей) от  предоставле</w:t>
      </w:r>
      <w:r w:rsidR="00DE7F6E" w:rsidRPr="00D0665B">
        <w:t>нного ребенку места в ДОУ</w:t>
      </w:r>
      <w:r w:rsidRPr="00D0665B">
        <w:t>;</w:t>
      </w:r>
    </w:p>
    <w:p w:rsidR="000E1063" w:rsidRPr="00D0665B" w:rsidRDefault="000E1063" w:rsidP="00D0665B">
      <w:pPr>
        <w:pStyle w:val="a9"/>
        <w:numPr>
          <w:ilvl w:val="0"/>
          <w:numId w:val="3"/>
        </w:numPr>
        <w:spacing w:after="0"/>
        <w:jc w:val="both"/>
      </w:pPr>
      <w:r w:rsidRPr="00D0665B">
        <w:t>уведомляет родителей (законных представителей), не предоставивших: письменный отказ от  пре</w:t>
      </w:r>
      <w:r w:rsidR="00DE7F6E" w:rsidRPr="00D0665B">
        <w:t>доставленного места в ДОУ</w:t>
      </w:r>
      <w:r w:rsidRPr="00D0665B">
        <w:t xml:space="preserve">,  информацию об изменении фамилии, места жительства о наступлении следующих обстоятельств: 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прекращение выплаты ежемесячной компенсации  родителям (законным представителям); 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 ребенка из очереди  на получен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места в ДОУ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учебного года производит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доукомплектование,  высвобождающихся по различ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причинам,  мест в ДОУ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контролирует:</w:t>
      </w:r>
    </w:p>
    <w:p w:rsidR="000E1063" w:rsidRPr="00D0665B" w:rsidRDefault="000E1063" w:rsidP="00D0665B">
      <w:pPr>
        <w:pStyle w:val="a9"/>
        <w:numPr>
          <w:ilvl w:val="0"/>
          <w:numId w:val="16"/>
        </w:numPr>
        <w:spacing w:after="0"/>
        <w:jc w:val="both"/>
      </w:pPr>
      <w:r w:rsidRPr="00D0665B">
        <w:t xml:space="preserve">исполнение </w:t>
      </w:r>
      <w:r w:rsidR="00DE7F6E" w:rsidRPr="00D0665B">
        <w:t>уставной деятельности ДОУ</w:t>
      </w:r>
      <w:r w:rsidRPr="00D0665B">
        <w:t>;</w:t>
      </w:r>
    </w:p>
    <w:p w:rsidR="00D0665B" w:rsidRPr="00D0665B" w:rsidRDefault="000E1063" w:rsidP="00D0665B">
      <w:pPr>
        <w:pStyle w:val="a9"/>
        <w:numPr>
          <w:ilvl w:val="0"/>
          <w:numId w:val="6"/>
        </w:numPr>
        <w:spacing w:after="0"/>
        <w:jc w:val="both"/>
      </w:pPr>
      <w:r w:rsidRPr="00D0665B">
        <w:t xml:space="preserve">ведение документации в части комплектования </w:t>
      </w:r>
      <w:r w:rsidR="00DE7F6E" w:rsidRPr="00D0665B">
        <w:t>ДОУ</w:t>
      </w:r>
      <w:r w:rsidRPr="00D0665B">
        <w:t xml:space="preserve"> воспитанниками в соответствии с действующим законодательством Российской Федерации и настоящим Положением;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удовлетворения социального заказа граждан на места в детских садах проводит аналитическую работу по учету исполнения очередности;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проводит аналитическую работу по определению социальной поддержки отдельных категорий семей по оплате за содержание ребенка в ДОУ;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прием граждан по во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просам комплектования ДОУ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воспитанниками.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в рамках своей компетенции: </w:t>
      </w:r>
    </w:p>
    <w:p w:rsidR="00D0665B" w:rsidRPr="00D0665B" w:rsidRDefault="000E1063" w:rsidP="00D0665B">
      <w:pPr>
        <w:pStyle w:val="a9"/>
        <w:numPr>
          <w:ilvl w:val="0"/>
          <w:numId w:val="5"/>
        </w:numPr>
        <w:spacing w:after="0"/>
        <w:jc w:val="both"/>
      </w:pPr>
      <w:r w:rsidRPr="00D0665B">
        <w:lastRenderedPageBreak/>
        <w:t>осуществляет ежегодное комплектование групп воспитанниками на нача</w:t>
      </w:r>
      <w:r w:rsidR="00DB61EE" w:rsidRPr="00D0665B">
        <w:t>ло учебного года в срок с 1</w:t>
      </w:r>
      <w:r w:rsidR="00D0665B" w:rsidRPr="00D0665B">
        <w:t xml:space="preserve"> </w:t>
      </w:r>
      <w:r w:rsidR="00DB61EE" w:rsidRPr="00D0665B">
        <w:t>апреля по 1 августа</w:t>
      </w:r>
      <w:r w:rsidRPr="00D0665B">
        <w:t xml:space="preserve"> и дополнительно в течение года;</w:t>
      </w:r>
    </w:p>
    <w:p w:rsidR="00D0665B" w:rsidRPr="00D0665B" w:rsidRDefault="000E1063" w:rsidP="00D0665B">
      <w:pPr>
        <w:pStyle w:val="a9"/>
        <w:numPr>
          <w:ilvl w:val="0"/>
          <w:numId w:val="5"/>
        </w:numPr>
        <w:spacing w:after="0"/>
        <w:jc w:val="both"/>
      </w:pPr>
      <w:r w:rsidRPr="00D0665B">
        <w:t>организует деятельность по исполнению установленного порядка комплектования Учреждения детьми;</w:t>
      </w:r>
    </w:p>
    <w:p w:rsidR="000E1063" w:rsidRPr="00D0665B" w:rsidRDefault="000E1063" w:rsidP="00D0665B">
      <w:pPr>
        <w:pStyle w:val="a9"/>
        <w:numPr>
          <w:ilvl w:val="0"/>
          <w:numId w:val="5"/>
        </w:numPr>
        <w:spacing w:after="0"/>
        <w:jc w:val="both"/>
      </w:pPr>
      <w:r w:rsidRPr="00D0665B">
        <w:rPr>
          <w:spacing w:val="1"/>
        </w:rPr>
        <w:t>несет о</w:t>
      </w:r>
      <w:r w:rsidRPr="00D0665B">
        <w:t xml:space="preserve">тветственность за своевременное поступление родительской платы за </w:t>
      </w:r>
      <w:r w:rsidR="00DE7F6E" w:rsidRPr="00D0665B">
        <w:rPr>
          <w:spacing w:val="1"/>
        </w:rPr>
        <w:t>содержание детей в ДОУ</w:t>
      </w:r>
      <w:r w:rsidRPr="00D0665B">
        <w:rPr>
          <w:spacing w:val="1"/>
        </w:rPr>
        <w:t>;</w:t>
      </w:r>
    </w:p>
    <w:p w:rsidR="000E1063" w:rsidRPr="00D0665B" w:rsidRDefault="000E1063" w:rsidP="00D0665B">
      <w:pPr>
        <w:pStyle w:val="a9"/>
        <w:numPr>
          <w:ilvl w:val="0"/>
          <w:numId w:val="5"/>
        </w:numPr>
        <w:spacing w:after="0"/>
        <w:jc w:val="both"/>
      </w:pPr>
      <w:r w:rsidRPr="00D0665B">
        <w:t xml:space="preserve">создаёт безопасные условия обучения и   воспитания </w:t>
      </w:r>
      <w:proofErr w:type="gramStart"/>
      <w:r w:rsidRPr="00D0665B">
        <w:t>обучающихся</w:t>
      </w:r>
      <w:proofErr w:type="gramEnd"/>
      <w:r w:rsidRPr="00D0665B">
        <w:t>; присмотр  и уход  за обучающимися;</w:t>
      </w:r>
    </w:p>
    <w:p w:rsidR="000E1063" w:rsidRPr="00D0665B" w:rsidRDefault="000E1063" w:rsidP="00D0665B">
      <w:pPr>
        <w:pStyle w:val="a9"/>
        <w:numPr>
          <w:ilvl w:val="0"/>
          <w:numId w:val="5"/>
        </w:numPr>
        <w:spacing w:after="0"/>
        <w:jc w:val="both"/>
      </w:pPr>
      <w:r w:rsidRPr="00D0665B">
        <w:t>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E1063" w:rsidRPr="00D0665B" w:rsidRDefault="000E1063" w:rsidP="00D0665B">
      <w:pPr>
        <w:pStyle w:val="a9"/>
        <w:numPr>
          <w:ilvl w:val="0"/>
          <w:numId w:val="5"/>
        </w:numPr>
        <w:spacing w:after="0"/>
        <w:jc w:val="both"/>
      </w:pPr>
      <w:r w:rsidRPr="00D0665B">
        <w:t>соблюдает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3.4</w:t>
      </w:r>
      <w:r w:rsidRPr="00D0665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  Родители (законные представители): </w:t>
      </w:r>
    </w:p>
    <w:p w:rsidR="000E1063" w:rsidRPr="00D0665B" w:rsidRDefault="000E1063" w:rsidP="00D0665B">
      <w:pPr>
        <w:pStyle w:val="a9"/>
        <w:numPr>
          <w:ilvl w:val="0"/>
          <w:numId w:val="4"/>
        </w:numPr>
        <w:spacing w:after="0"/>
        <w:jc w:val="both"/>
      </w:pPr>
      <w:r w:rsidRPr="00D0665B">
        <w:rPr>
          <w:spacing w:val="1"/>
        </w:rPr>
        <w:t xml:space="preserve">вносят родительскую плату за услуги ДОУ </w:t>
      </w:r>
      <w:r w:rsidRPr="00D0665B">
        <w:t>в установленном договором родителей с администрацией Учреждения порядке, но не позднее 20-го числа текущего месяца;</w:t>
      </w:r>
    </w:p>
    <w:p w:rsidR="000E1063" w:rsidRPr="00D0665B" w:rsidRDefault="000E1063" w:rsidP="00D0665B">
      <w:pPr>
        <w:pStyle w:val="a9"/>
        <w:numPr>
          <w:ilvl w:val="0"/>
          <w:numId w:val="4"/>
        </w:numPr>
        <w:spacing w:after="0"/>
        <w:jc w:val="both"/>
      </w:pPr>
      <w:proofErr w:type="gramStart"/>
      <w:r w:rsidRPr="00D0665B">
        <w:rPr>
          <w:spacing w:val="1"/>
        </w:rPr>
        <w:t>не взимается плата с родителей (законных представителей) в случае от</w:t>
      </w:r>
      <w:r w:rsidRPr="00D0665B">
        <w:rPr>
          <w:spacing w:val="1"/>
        </w:rPr>
        <w:softHyphen/>
      </w:r>
      <w:r w:rsidRPr="00D0665B">
        <w:rPr>
          <w:spacing w:val="6"/>
        </w:rPr>
        <w:t xml:space="preserve">сутствия ребенка по уважительным причинам: по болезни, карантину, 75 дней </w:t>
      </w:r>
      <w:r w:rsidRPr="00D0665B">
        <w:rPr>
          <w:spacing w:val="5"/>
        </w:rPr>
        <w:t xml:space="preserve">летнего оздоровительного периода, болезни или отпуска родителей (законных </w:t>
      </w:r>
      <w:r w:rsidR="00DB61EE" w:rsidRPr="00D0665B">
        <w:rPr>
          <w:spacing w:val="3"/>
        </w:rPr>
        <w:t>представителей)</w:t>
      </w:r>
      <w:r w:rsidRPr="00D0665B">
        <w:rPr>
          <w:bCs/>
        </w:rPr>
        <w:t> (Статья 65.Плата,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деятельность)</w:t>
      </w:r>
      <w:proofErr w:type="gramEnd"/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3.5</w:t>
      </w:r>
      <w:r w:rsidR="00D0665B"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  образовательное учреждение осуществляют присмотр и уход за детьми. 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3.6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3.7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3.5</w:t>
      </w:r>
      <w:proofErr w:type="gramStart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Федерации:</w:t>
      </w:r>
    </w:p>
    <w:p w:rsidR="000E1063" w:rsidRPr="00D0665B" w:rsidRDefault="000E1063" w:rsidP="00D0665B">
      <w:pPr>
        <w:pStyle w:val="a9"/>
        <w:numPr>
          <w:ilvl w:val="0"/>
          <w:numId w:val="8"/>
        </w:numPr>
        <w:spacing w:after="0"/>
        <w:jc w:val="both"/>
      </w:pPr>
      <w:r w:rsidRPr="00D0665B">
        <w:t xml:space="preserve">не менее двадцати процентов среднего размера родительской платы за присмотр и уход за детьми в государственных и муниципальных </w:t>
      </w:r>
      <w:r w:rsidRPr="00D0665B">
        <w:lastRenderedPageBreak/>
        <w:t>образовательных организациях, находящихся на территории соответствующего субъекта Российской Федерации, на первого ребенка;</w:t>
      </w:r>
    </w:p>
    <w:p w:rsidR="000E1063" w:rsidRPr="00D0665B" w:rsidRDefault="000E1063" w:rsidP="00D0665B">
      <w:pPr>
        <w:pStyle w:val="a9"/>
        <w:numPr>
          <w:ilvl w:val="0"/>
          <w:numId w:val="8"/>
        </w:numPr>
        <w:spacing w:after="0"/>
        <w:jc w:val="both"/>
      </w:pPr>
      <w:r w:rsidRPr="00D0665B">
        <w:t>не менее пятидесяти процентов размера такой платы на второго ребенка;</w:t>
      </w:r>
    </w:p>
    <w:p w:rsidR="000E1063" w:rsidRPr="00D0665B" w:rsidRDefault="000E1063" w:rsidP="00D0665B">
      <w:pPr>
        <w:pStyle w:val="a9"/>
        <w:numPr>
          <w:ilvl w:val="0"/>
          <w:numId w:val="8"/>
        </w:numPr>
        <w:spacing w:after="0"/>
        <w:jc w:val="both"/>
      </w:pPr>
      <w:r w:rsidRPr="00D0665B">
        <w:t>не менее семидесяти процентов размера такой платы на третьего ребенка и последующих детей.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3.6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3.7.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3.8.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</w:p>
    <w:p w:rsidR="00D0665B" w:rsidRPr="00D0665B" w:rsidRDefault="00D0665B" w:rsidP="00D0665B">
      <w:pPr>
        <w:tabs>
          <w:tab w:val="left" w:pos="20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0E1063" w:rsidRPr="00D0665B" w:rsidRDefault="000E1063" w:rsidP="00D0665B">
      <w:pPr>
        <w:tabs>
          <w:tab w:val="left" w:pos="20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4. Порядок комплектования ДОУ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</w:t>
      </w:r>
      <w:r w:rsidR="00D0665B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(далее - Учреждение)  формирует контингент воспитанников в соответствии с нормами СанПиН 2.4.1.3049-13.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принимаю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дети в возрасте от 2 лет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Департамента  образования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063" w:rsidRPr="00D0665B" w:rsidRDefault="000E1063" w:rsidP="00D0665B">
      <w:pPr>
        <w:pStyle w:val="a9"/>
        <w:numPr>
          <w:ilvl w:val="0"/>
          <w:numId w:val="7"/>
        </w:numPr>
        <w:spacing w:after="0"/>
        <w:jc w:val="both"/>
      </w:pPr>
      <w:r w:rsidRPr="00D0665B">
        <w:rPr>
          <w:spacing w:val="2"/>
        </w:rPr>
        <w:t>регистрирует данные в «Журнале учета заявлений»</w:t>
      </w:r>
      <w:r w:rsidRPr="00D0665B">
        <w:t>;</w:t>
      </w:r>
    </w:p>
    <w:p w:rsidR="000E1063" w:rsidRPr="00D0665B" w:rsidRDefault="000E1063" w:rsidP="00D0665B">
      <w:pPr>
        <w:pStyle w:val="a9"/>
        <w:numPr>
          <w:ilvl w:val="0"/>
          <w:numId w:val="7"/>
        </w:numPr>
        <w:spacing w:after="0"/>
        <w:jc w:val="both"/>
      </w:pPr>
      <w:r w:rsidRPr="00D0665B">
        <w:t>формирует  электронную базу данных:</w:t>
      </w:r>
    </w:p>
    <w:p w:rsidR="000E1063" w:rsidRPr="00D0665B" w:rsidRDefault="000E1063" w:rsidP="00D0665B">
      <w:pPr>
        <w:pStyle w:val="a9"/>
        <w:numPr>
          <w:ilvl w:val="0"/>
          <w:numId w:val="7"/>
        </w:numPr>
        <w:spacing w:after="0"/>
        <w:jc w:val="both"/>
      </w:pPr>
      <w:r w:rsidRPr="00D0665B">
        <w:t xml:space="preserve">по  учету детей дошкольного возраста, не посещающих дошкольные образовательные учреждения; </w:t>
      </w:r>
    </w:p>
    <w:p w:rsidR="000E1063" w:rsidRPr="00D0665B" w:rsidRDefault="000E1063" w:rsidP="00D0665B">
      <w:pPr>
        <w:pStyle w:val="a9"/>
        <w:numPr>
          <w:ilvl w:val="0"/>
          <w:numId w:val="7"/>
        </w:numPr>
        <w:spacing w:after="0"/>
        <w:jc w:val="both"/>
      </w:pPr>
      <w:r w:rsidRPr="00D0665B">
        <w:t xml:space="preserve">по учету детей дошкольного возраста, посещающих дошкольные образовательные учреждения; </w:t>
      </w:r>
    </w:p>
    <w:p w:rsidR="000E1063" w:rsidRPr="00D0665B" w:rsidRDefault="000E1063" w:rsidP="00D0665B">
      <w:pPr>
        <w:pStyle w:val="a9"/>
        <w:numPr>
          <w:ilvl w:val="0"/>
          <w:numId w:val="7"/>
        </w:numPr>
        <w:spacing w:after="0"/>
        <w:jc w:val="both"/>
      </w:pPr>
      <w:r w:rsidRPr="00D0665B">
        <w:t>выдает уведомление родителям (законным представителям)  о постановке ребенка на учет для определения в Учреждение и подтверждение факта временного не предоставления ребенку места в Учреждении на момент обращения родителей (опекунов);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может производиться на электронном и (или) бумажном носителе,  с указанием фамилии и имени ребенка, его возраста (числа полных лет), даты постановки на учет и желаемой даты предоставления места в ДОУ;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в Учреждении могут комплектоваться, как по одновозрастному, так и по 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разновозрастному принципу, в со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современными психолого-педагогическими и медицинскими рекомендациями и требованиями</w:t>
      </w:r>
      <w:r w:rsidR="00DE7F6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санитарных правил и нормативов и Уставом ДОУ.</w:t>
      </w:r>
    </w:p>
    <w:p w:rsidR="000E1063" w:rsidRPr="00D0665B" w:rsidRDefault="00DE7F6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Количественный состав (наполняемость) групп в ДОУ устанавливается в  соответствии  с требованиями санитарных  правил и нормативов, оснащенности и возможностей учреждений </w:t>
      </w:r>
      <w:r w:rsidR="000E1063" w:rsidRPr="00D0665B"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  <w:t> СанПиН 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2.4.1.3049-13.</w:t>
      </w:r>
      <w:r w:rsidR="000E1063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29.05.2013 N 28564</w:t>
      </w:r>
      <w:r w:rsidR="000E1063" w:rsidRPr="00D0665B">
        <w:rPr>
          <w:rFonts w:ascii="Verdana" w:eastAsia="Times New Roman" w:hAnsi="Verdana" w:cs="Times New Roman"/>
          <w:sz w:val="24"/>
          <w:szCs w:val="24"/>
          <w:lang w:eastAsia="ru-RU"/>
        </w:rPr>
        <w:t>  </w:t>
      </w:r>
    </w:p>
    <w:p w:rsidR="000E1063" w:rsidRPr="00D0665B" w:rsidRDefault="00DE7F6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комплектование возрастных групп детей  в ДОУ осуществляется с учетом «Санитарно-эпидемиологических требований к устройству, содержанию и организации режима работы ДОУ.</w:t>
      </w:r>
    </w:p>
    <w:p w:rsidR="000E1063" w:rsidRPr="00D0665B" w:rsidRDefault="00DE7F6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Дети, родители (законные представители) которых имеют право на внеочередное зачисление ребенка в учреждение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6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(Письмо Министерства образования и науки Российской Федерации</w:t>
      </w:r>
      <w:proofErr w:type="gramEnd"/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/Департамент государственной политики в сфере общего образования/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8 августа 2013 года № 08-1063 «О рекомендациях по порядку комплектования дошкольных образовательных учреждений»)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граждан, подвергшихся воздействию радиации вследствие катастрофы на Чернобыльской АЭС (Закон Российской Федерации от 15 мая 1991 г. </w:t>
      </w:r>
      <w:hyperlink r:id="rId8" w:history="1">
        <w:r w:rsidRPr="00D0665B">
          <w:rPr>
            <w:color w:val="0000FF"/>
            <w:u w:val="single"/>
          </w:rPr>
          <w:t>№ 1244-1</w:t>
        </w:r>
      </w:hyperlink>
      <w:r w:rsidRPr="00D0665B">
        <w:t xml:space="preserve"> "О социальной защите граждан, подвергшихся воздействию радиации вследствие катастрофы на Чернобыльской АЭС");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прокуроров (Федеральный закон от 17 января 1992 г. </w:t>
      </w:r>
      <w:hyperlink r:id="rId9" w:history="1">
        <w:r w:rsidRPr="00D0665B">
          <w:rPr>
            <w:color w:val="0000FF"/>
            <w:u w:val="single"/>
          </w:rPr>
          <w:t>№ 2202-1</w:t>
        </w:r>
      </w:hyperlink>
      <w:r w:rsidRPr="00D0665B">
        <w:t xml:space="preserve"> "О прокуратуре Российской Федерации");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судей (Закон Российской Федерации от 26 июня 1992 г. </w:t>
      </w:r>
      <w:hyperlink r:id="rId10" w:history="1">
        <w:r w:rsidRPr="00D0665B">
          <w:rPr>
            <w:color w:val="0000FF"/>
            <w:u w:val="single"/>
          </w:rPr>
          <w:t>№ 3132-1</w:t>
        </w:r>
      </w:hyperlink>
      <w:r w:rsidRPr="00D0665B">
        <w:t xml:space="preserve"> "О статусе судей в Российской Федерации");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>дети сотрудников Следственного комитета Российской Федерации (Федеральный закон от 28 декабря 2010 г. № 403-ФЗ "О Следственном комитете Российской Федерации").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из многодетных семей (Указ Президента Российской Федерации от 5 мая 1992 г. </w:t>
      </w:r>
      <w:hyperlink r:id="rId11" w:history="1">
        <w:r w:rsidRPr="00D0665B">
          <w:rPr>
            <w:color w:val="0000FF"/>
            <w:u w:val="single"/>
          </w:rPr>
          <w:t>№ 431</w:t>
        </w:r>
      </w:hyperlink>
      <w:r w:rsidRPr="00D0665B">
        <w:t xml:space="preserve"> "О мерах по социальной поддержке семей");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дети-инвалиды и дети, один из родителей которых является инвалидом (Указ Президента Российской Федерации от 2 октября 1992 г. </w:t>
      </w:r>
      <w:hyperlink r:id="rId12" w:history="1">
        <w:r w:rsidRPr="00D0665B">
          <w:rPr>
            <w:color w:val="0000FF"/>
            <w:u w:val="single"/>
          </w:rPr>
          <w:t>№ 1157</w:t>
        </w:r>
      </w:hyperlink>
      <w:r w:rsidRPr="00D0665B">
        <w:t xml:space="preserve"> "О дополнительных мерах государственной поддержки инвалидов");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</w:t>
      </w:r>
      <w:hyperlink r:id="rId13" w:history="1">
        <w:r w:rsidRPr="00D0665B">
          <w:rPr>
            <w:color w:val="0000FF"/>
            <w:u w:val="single"/>
          </w:rPr>
          <w:t>№ 76-ФЗ</w:t>
        </w:r>
      </w:hyperlink>
      <w:r w:rsidRPr="00D0665B">
        <w:t xml:space="preserve"> "О статусе военнослужащих");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сотрудников полиции (Федеральный закон от 7 февраля 2011 г. </w:t>
      </w:r>
      <w:hyperlink r:id="rId14" w:history="1">
        <w:r w:rsidRPr="00D0665B">
          <w:rPr>
            <w:color w:val="0000FF"/>
            <w:u w:val="single"/>
          </w:rPr>
          <w:t>№ 3-ФЗ</w:t>
        </w:r>
      </w:hyperlink>
      <w:r w:rsidRPr="00D0665B">
        <w:t xml:space="preserve"> "О полиции");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hyperlink r:id="rId15" w:history="1">
        <w:r w:rsidRPr="00D0665B">
          <w:rPr>
            <w:color w:val="0000FF"/>
            <w:u w:val="single"/>
          </w:rPr>
          <w:t>№ 3-ФЗ</w:t>
        </w:r>
      </w:hyperlink>
      <w:r w:rsidRPr="00D0665B">
        <w:t xml:space="preserve"> "О полиции");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2011 г. </w:t>
      </w:r>
      <w:hyperlink r:id="rId16" w:history="1">
        <w:r w:rsidRPr="00D0665B">
          <w:rPr>
            <w:color w:val="0000FF"/>
            <w:u w:val="single"/>
          </w:rPr>
          <w:t>№ 3-ФЗ</w:t>
        </w:r>
      </w:hyperlink>
      <w:r w:rsidRPr="00D0665B">
        <w:t xml:space="preserve"> "О полиции");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</w:t>
      </w:r>
      <w:hyperlink r:id="rId17" w:history="1">
        <w:r w:rsidRPr="00D0665B">
          <w:rPr>
            <w:color w:val="0000FF"/>
            <w:u w:val="single"/>
          </w:rPr>
          <w:t>№ 3-ФЗ</w:t>
        </w:r>
      </w:hyperlink>
      <w:r w:rsidRPr="00D0665B">
        <w:t xml:space="preserve"> "О полиции");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rPr>
          <w:rFonts w:eastAsia="Symbol"/>
        </w:rPr>
        <w:t xml:space="preserve"> </w:t>
      </w:r>
      <w:proofErr w:type="gramStart"/>
      <w:r w:rsidRPr="00D0665B"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</w:t>
      </w:r>
      <w:hyperlink r:id="rId18" w:history="1">
        <w:r w:rsidRPr="00D0665B">
          <w:rPr>
            <w:color w:val="0000FF"/>
            <w:u w:val="single"/>
          </w:rPr>
          <w:t>№ 3-ФЗ</w:t>
        </w:r>
      </w:hyperlink>
      <w:r w:rsidRPr="00D0665B">
        <w:t xml:space="preserve"> "О полиции");</w:t>
      </w:r>
      <w:proofErr w:type="gramEnd"/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r w:rsidRPr="00D0665B">
        <w:t xml:space="preserve">дети сотрудников органов внутренних дел, не являющихся сотрудниками полиции (Федеральный закон от 7 февраля 2011 г. </w:t>
      </w:r>
      <w:hyperlink r:id="rId19" w:history="1">
        <w:r w:rsidRPr="00D0665B">
          <w:rPr>
            <w:color w:val="0000FF"/>
            <w:u w:val="single"/>
          </w:rPr>
          <w:t>№ 3-ФЗ</w:t>
        </w:r>
      </w:hyperlink>
      <w:r w:rsidRPr="00D0665B">
        <w:t xml:space="preserve"> "О полиции");</w:t>
      </w:r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jc w:val="both"/>
      </w:pPr>
      <w:proofErr w:type="gramStart"/>
      <w:r w:rsidRPr="00D0665B"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</w:t>
      </w:r>
      <w:r w:rsidRPr="00D0665B">
        <w:lastRenderedPageBreak/>
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="00D0665B" w:rsidRPr="00D0665B">
        <w:t xml:space="preserve"> </w:t>
      </w:r>
      <w:proofErr w:type="gramStart"/>
      <w:r w:rsidRPr="00D0665B">
        <w:t>Федерации");</w:t>
      </w:r>
      <w:proofErr w:type="gramEnd"/>
    </w:p>
    <w:p w:rsidR="000E1063" w:rsidRPr="00D0665B" w:rsidRDefault="000E1063" w:rsidP="00D0665B">
      <w:pPr>
        <w:pStyle w:val="a9"/>
        <w:numPr>
          <w:ilvl w:val="0"/>
          <w:numId w:val="9"/>
        </w:numPr>
        <w:spacing w:after="0"/>
        <w:contextualSpacing/>
        <w:jc w:val="both"/>
      </w:pPr>
      <w:proofErr w:type="gramStart"/>
      <w:r w:rsidRPr="00D0665B"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283-ФЗ "О социальных</w:t>
      </w:r>
      <w:proofErr w:type="gramEnd"/>
      <w:r w:rsidRPr="00D0665B">
        <w:t xml:space="preserve"> </w:t>
      </w:r>
      <w:proofErr w:type="gramStart"/>
      <w:r w:rsidRPr="00D0665B">
        <w:t>гарантиях</w:t>
      </w:r>
      <w:proofErr w:type="gramEnd"/>
      <w:r w:rsidRPr="00D0665B"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E1063" w:rsidRPr="00D0665B" w:rsidRDefault="00DE7F6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0E1063" w:rsidRPr="00D0665B" w:rsidRDefault="00DE7F6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заявитель не представил документы, подтверждающие наличие внеочередного приема на предоставление ребенку места в учреждении, заявление родителей рассматривается на общих основаниях.</w:t>
      </w:r>
    </w:p>
    <w:p w:rsidR="000E1063" w:rsidRPr="00D0665B" w:rsidRDefault="00DE7F6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Родителям (законным представителям) может быть отказано в приеме ребенка в Учреждение только при отсутствии свободных мест или по показаниям врача.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отказа в постановке ребенка на учет в Учреждение является:</w:t>
      </w:r>
    </w:p>
    <w:p w:rsidR="000E1063" w:rsidRPr="00D0665B" w:rsidRDefault="000E1063" w:rsidP="00D0665B">
      <w:pPr>
        <w:pStyle w:val="a9"/>
        <w:numPr>
          <w:ilvl w:val="0"/>
          <w:numId w:val="10"/>
        </w:numPr>
        <w:spacing w:after="0"/>
        <w:jc w:val="both"/>
      </w:pPr>
      <w:r w:rsidRPr="00D0665B">
        <w:t>непредставление полного комплекта документов или предоставление не соответствующих установленных требованиям документов, указанных в</w:t>
      </w:r>
      <w:r w:rsidR="00D0665B" w:rsidRPr="00D0665B">
        <w:t xml:space="preserve"> </w:t>
      </w:r>
      <w:r w:rsidR="0089713E" w:rsidRPr="00D0665B">
        <w:t>п. 5.1</w:t>
      </w:r>
      <w:r w:rsidRPr="00D0665B">
        <w:t>.настоящего Порядка.</w:t>
      </w: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4.11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Департамента</w:t>
      </w: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издает приказ о проведении заседания комиссии по комплектованию Учреждения. В приказе указывается дата и место проведения комплектования Учреждения, члены комиссии. В соста</w:t>
      </w:r>
      <w:r w:rsidR="0089658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комиссии входят руководитель ДОУ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отдела образования, представители родительской общественности, администрации органа местного самоуправления, на территории которого находится Учреждение. На заседании комиссии принимается решение по комплектованию Учреждения, которое оформляется протоколом.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Комиссия руководствуется очередностью, зафиксированной в Книге учета будущих воспитанников, а также наличием льгот на внеочередное зачисление в Учреждение</w:t>
      </w:r>
      <w:proofErr w:type="gramStart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протокола специалист  управления образованием выдает путевки родителям (законным представителям). При получении путёвки родители (законные представители) в обязательном порядке предъявляют документы, удостоверяющие личность. </w:t>
      </w: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4.12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заявители в течение 30 календарных дней после принятия решения комиссии по комплектованию Учреждения не обратились за получением путевки, то место выбывшего ребенка предоставляется другому ребёнку в порядке очередности при доукомплектовании Учреждения. </w:t>
      </w: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4.13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 предъявления п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утёвки в Учреждение в течение 10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календарных дней после ее получения без уважительной причины путёвка аннулируется, а место выбывшего ребёнка предоставляется другому ребёнку в порядке очередности при доукомплектовании Учреждения.</w:t>
      </w: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4.14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комплектования Учреждения устанавливается с 15 мая по 15 июля ежегодно. Доукомплектование высвобождающихся по различным причинам мест в Учреждениях в течение года.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4.15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свободных мест в Учреждении проводится доукомплектования Учреждения.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 ДОУ  издает приказ о проведении заседания комиссии по доукомплектованию Учреждения.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приказе указывается дата и место проведения доукомплектования Учреждения, члены комиссии. В состав комиссии входят руководитель Учреждения, специалист отдела образования, представители родительской общественности, администрации органа местного самоуправления, на территории которого находится Учреждение.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принимается решение по доукомплектованию Учреждения, которое оформляется протоколом. При принятии решения Комиссия руководствуется очередностью, зафиксированной в Книге учета будущих воспитанников, а также наличием льгот на внеочередное зачисление в Учреждение. На основании протокола специалист  управления образованием выдает путевки родителям (законным представителям).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доукомплектования Учреждения устанавливается приказом руководителя Учреждения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Учредитель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комплектовании ДОУ рекомендуется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При отсутствии свободных мест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выбранных ДОУ,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</w:t>
      </w:r>
      <w:proofErr w:type="gramStart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отказе родителей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или при отсутствии их согласия/отказа/ от предложенных (предложенного) ДОУ,  изменяется желаемая дата поступления на следующий учебный год,  с сохранением даты постановки на учет.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изменении желаемой даты поступления ребенка размещается в личном кабинете на Портале.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</w:t>
      </w:r>
    </w:p>
    <w:p w:rsidR="0089713E" w:rsidRPr="00D0665B" w:rsidRDefault="0089713E" w:rsidP="00D0665B">
      <w:pPr>
        <w:pStyle w:val="a9"/>
        <w:numPr>
          <w:ilvl w:val="0"/>
          <w:numId w:val="11"/>
        </w:numPr>
        <w:spacing w:after="0"/>
        <w:jc w:val="both"/>
      </w:pPr>
      <w:r w:rsidRPr="00D0665B">
        <w:t xml:space="preserve">изменить ранее выбранный год поступления ребенка в ДОУ; </w:t>
      </w:r>
    </w:p>
    <w:p w:rsidR="0089713E" w:rsidRPr="00D0665B" w:rsidRDefault="0089713E" w:rsidP="00D0665B">
      <w:pPr>
        <w:pStyle w:val="a9"/>
        <w:numPr>
          <w:ilvl w:val="0"/>
          <w:numId w:val="11"/>
        </w:numPr>
        <w:spacing w:after="0"/>
        <w:jc w:val="both"/>
      </w:pPr>
      <w:r w:rsidRPr="00D0665B">
        <w:t>изменить выбранные ранее учреждения;</w:t>
      </w:r>
    </w:p>
    <w:p w:rsidR="0089713E" w:rsidRPr="00D0665B" w:rsidRDefault="0089713E" w:rsidP="00D0665B">
      <w:pPr>
        <w:pStyle w:val="a9"/>
        <w:numPr>
          <w:ilvl w:val="0"/>
          <w:numId w:val="11"/>
        </w:numPr>
        <w:spacing w:after="0"/>
        <w:jc w:val="both"/>
      </w:pPr>
      <w:proofErr w:type="gramStart"/>
      <w:r w:rsidRPr="00D0665B">
        <w:t xml:space="preserve">при желании сменить учреждение,  которое уже посещает ребенок, на другое, расположенное на территории;    </w:t>
      </w:r>
      <w:proofErr w:type="gramEnd"/>
    </w:p>
    <w:p w:rsidR="0089713E" w:rsidRPr="00D0665B" w:rsidRDefault="0089713E" w:rsidP="00D0665B">
      <w:pPr>
        <w:pStyle w:val="a9"/>
        <w:numPr>
          <w:ilvl w:val="0"/>
          <w:numId w:val="11"/>
        </w:numPr>
        <w:spacing w:after="0"/>
        <w:jc w:val="both"/>
      </w:pPr>
      <w:r w:rsidRPr="00D0665B">
        <w:t>изменить сведения о льготе;</w:t>
      </w:r>
    </w:p>
    <w:p w:rsidR="0089713E" w:rsidRPr="00D0665B" w:rsidRDefault="0089713E" w:rsidP="00D0665B">
      <w:pPr>
        <w:pStyle w:val="a9"/>
        <w:numPr>
          <w:ilvl w:val="0"/>
          <w:numId w:val="11"/>
        </w:numPr>
        <w:spacing w:after="0"/>
        <w:jc w:val="both"/>
      </w:pPr>
      <w:r w:rsidRPr="00D0665B">
        <w:t>изменить данные о ребенке (смена фамилии, имени, отчества, адреса).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4.16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состоянию на </w:t>
      </w:r>
      <w:r w:rsidRPr="00D066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30 августа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года руководитель Учреждения издаёт приказ о комплектовании групп в Учреждении.</w:t>
      </w:r>
      <w:r w:rsidRPr="00D066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  Место за ребенком, посещающим ДОУ, сохраняется на время: </w:t>
      </w:r>
    </w:p>
    <w:p w:rsidR="00D0665B" w:rsidRPr="00D0665B" w:rsidRDefault="0089713E" w:rsidP="00D0665B">
      <w:pPr>
        <w:pStyle w:val="a9"/>
        <w:numPr>
          <w:ilvl w:val="0"/>
          <w:numId w:val="12"/>
        </w:numPr>
        <w:spacing w:after="0"/>
        <w:jc w:val="both"/>
        <w:rPr>
          <w:spacing w:val="2"/>
        </w:rPr>
      </w:pPr>
      <w:r w:rsidRPr="00D0665B">
        <w:rPr>
          <w:spacing w:val="2"/>
        </w:rPr>
        <w:lastRenderedPageBreak/>
        <w:t>болезни;</w:t>
      </w:r>
    </w:p>
    <w:p w:rsidR="00D0665B" w:rsidRPr="00D0665B" w:rsidRDefault="0089713E" w:rsidP="00D0665B">
      <w:pPr>
        <w:pStyle w:val="a9"/>
        <w:numPr>
          <w:ilvl w:val="0"/>
          <w:numId w:val="12"/>
        </w:numPr>
        <w:spacing w:after="0"/>
        <w:jc w:val="both"/>
        <w:rPr>
          <w:spacing w:val="2"/>
        </w:rPr>
      </w:pPr>
      <w:r w:rsidRPr="00D0665B">
        <w:rPr>
          <w:spacing w:val="2"/>
        </w:rPr>
        <w:t>пребывания в условиях карантина;</w:t>
      </w:r>
    </w:p>
    <w:p w:rsidR="00D0665B" w:rsidRPr="00D0665B" w:rsidRDefault="0089713E" w:rsidP="00D0665B">
      <w:pPr>
        <w:pStyle w:val="a9"/>
        <w:numPr>
          <w:ilvl w:val="0"/>
          <w:numId w:val="12"/>
        </w:numPr>
        <w:spacing w:after="0"/>
        <w:jc w:val="both"/>
        <w:rPr>
          <w:spacing w:val="2"/>
        </w:rPr>
      </w:pPr>
      <w:r w:rsidRPr="00D0665B">
        <w:rPr>
          <w:spacing w:val="2"/>
        </w:rPr>
        <w:t>прохождения санаторно-курортного лечения;</w:t>
      </w:r>
    </w:p>
    <w:p w:rsidR="0089713E" w:rsidRPr="00D0665B" w:rsidRDefault="0089713E" w:rsidP="00D0665B">
      <w:pPr>
        <w:pStyle w:val="a9"/>
        <w:numPr>
          <w:ilvl w:val="0"/>
          <w:numId w:val="12"/>
        </w:numPr>
        <w:spacing w:after="0"/>
        <w:jc w:val="both"/>
      </w:pPr>
      <w:r w:rsidRPr="00D0665B">
        <w:rPr>
          <w:spacing w:val="2"/>
        </w:rPr>
        <w:t>болезни или отпуска родителей (законных представителей) сроком не более 25 рабочих дней;</w:t>
      </w:r>
    </w:p>
    <w:p w:rsidR="0089713E" w:rsidRPr="00D0665B" w:rsidRDefault="0089713E" w:rsidP="00D0665B">
      <w:pPr>
        <w:pStyle w:val="a9"/>
        <w:numPr>
          <w:ilvl w:val="0"/>
          <w:numId w:val="12"/>
        </w:numPr>
        <w:spacing w:after="0"/>
        <w:jc w:val="both"/>
      </w:pPr>
      <w:r w:rsidRPr="00D0665B">
        <w:rPr>
          <w:spacing w:val="2"/>
        </w:rPr>
        <w:t xml:space="preserve">75 календарных </w:t>
      </w:r>
      <w:r w:rsidRPr="00D0665B">
        <w:rPr>
          <w:spacing w:val="6"/>
        </w:rPr>
        <w:t xml:space="preserve">дней </w:t>
      </w:r>
      <w:r w:rsidRPr="00D0665B">
        <w:rPr>
          <w:spacing w:val="5"/>
        </w:rPr>
        <w:t>летнего оздоровительного периода;</w:t>
      </w:r>
    </w:p>
    <w:p w:rsidR="0089713E" w:rsidRPr="00D0665B" w:rsidRDefault="0089713E" w:rsidP="00D0665B">
      <w:pPr>
        <w:pStyle w:val="a9"/>
        <w:numPr>
          <w:ilvl w:val="0"/>
          <w:numId w:val="12"/>
        </w:numPr>
        <w:spacing w:after="0"/>
        <w:jc w:val="both"/>
      </w:pPr>
      <w:r w:rsidRPr="00D0665B">
        <w:rPr>
          <w:spacing w:val="2"/>
        </w:rPr>
        <w:t>иных случаев по заявлению родителей.</w:t>
      </w:r>
    </w:p>
    <w:p w:rsidR="0089713E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D0665B" w:rsidRPr="00D0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приёма в ДОУ</w:t>
      </w:r>
    </w:p>
    <w:p w:rsidR="00D0665B" w:rsidRPr="00D0665B" w:rsidRDefault="00D0665B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</w:t>
      </w:r>
      <w:proofErr w:type="gramStart"/>
      <w:r w:rsidR="000E1063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приёме воспитанников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Учреждение родители (законные представители) представляют следующие документы: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которое заполняется родителем (законным представителем) на русском языке. Не допускается использование сокращений о приеме ребенка в ДОУ, в котором указываются:</w:t>
      </w:r>
    </w:p>
    <w:p w:rsidR="000E1063" w:rsidRPr="00D0665B" w:rsidRDefault="000E1063" w:rsidP="00D0665B">
      <w:pPr>
        <w:pStyle w:val="a9"/>
        <w:numPr>
          <w:ilvl w:val="0"/>
          <w:numId w:val="13"/>
        </w:numPr>
        <w:spacing w:after="0"/>
        <w:jc w:val="both"/>
      </w:pPr>
      <w:r w:rsidRPr="00D0665B">
        <w:t>фамилия,  имя, отчество ребенка;</w:t>
      </w:r>
    </w:p>
    <w:p w:rsidR="000E1063" w:rsidRPr="00D0665B" w:rsidRDefault="000E1063" w:rsidP="00D0665B">
      <w:pPr>
        <w:pStyle w:val="a9"/>
        <w:numPr>
          <w:ilvl w:val="0"/>
          <w:numId w:val="13"/>
        </w:numPr>
        <w:spacing w:after="0"/>
        <w:jc w:val="both"/>
      </w:pPr>
      <w:r w:rsidRPr="00D0665B">
        <w:t>дата рождения ребенка;</w:t>
      </w:r>
    </w:p>
    <w:p w:rsidR="000E1063" w:rsidRPr="00D0665B" w:rsidRDefault="000E1063" w:rsidP="00D0665B">
      <w:pPr>
        <w:pStyle w:val="a9"/>
        <w:numPr>
          <w:ilvl w:val="0"/>
          <w:numId w:val="13"/>
        </w:numPr>
        <w:spacing w:after="0"/>
        <w:jc w:val="both"/>
      </w:pPr>
      <w:r w:rsidRPr="00D0665B">
        <w:t xml:space="preserve">фамилия, имя, отчество </w:t>
      </w:r>
      <w:r w:rsidR="00150E1B" w:rsidRPr="00D0665B">
        <w:t>родителей</w:t>
      </w:r>
      <w:r w:rsidRPr="00D0665B">
        <w:t xml:space="preserve"> (законных представителей) ребенка;</w:t>
      </w:r>
    </w:p>
    <w:p w:rsidR="000E1063" w:rsidRPr="00D0665B" w:rsidRDefault="000E1063" w:rsidP="00D0665B">
      <w:pPr>
        <w:pStyle w:val="a9"/>
        <w:numPr>
          <w:ilvl w:val="0"/>
          <w:numId w:val="13"/>
        </w:numPr>
        <w:spacing w:after="0"/>
        <w:jc w:val="both"/>
      </w:pPr>
      <w:r w:rsidRPr="00D0665B">
        <w:t xml:space="preserve">факт ознакомления родителей (законных представителей) ребенка, в том числе и через информационные системы общего пользования,  с уставом ДОУ, лицензией на образовательную деятельность, образовательной программой дошкольного образования ДОУ, другими   документами,   регламентирующими  организацию  и осуществление образовательной деятельности, права и обязанности участников образовательных отношений; </w:t>
      </w:r>
    </w:p>
    <w:p w:rsidR="000E1063" w:rsidRPr="00D0665B" w:rsidRDefault="00DB61E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  заключение   учреждения   здравоохранения  о  состоян</w:t>
      </w:r>
      <w:r w:rsidR="0089658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здоровья ребенка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свидетельство о рождении ребенка (оригинал и копия);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документ, удостоверяющий личность родителей (законных представителей) ребенка.</w:t>
      </w: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</w:t>
      </w:r>
      <w:proofErr w:type="gramStart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лиц, установивших опеку над ребенком, необходимо предъявление документа, удостоверяющего установление опеки.</w:t>
      </w: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</w:t>
      </w:r>
      <w:proofErr w:type="gramStart"/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принятия решения о зачислении ребенка в Учреждение руководитель Учреждения издает приказ о зачислении и с родителями (законными представителями).</w:t>
      </w: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</w:t>
      </w:r>
      <w:r w:rsidR="00D0665B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ребенка администрация Учреждения обязана ознакомить родителей (законных представителей) с лицензией на право ведения образовательной деятельности, основной  образовательной программой дошкольного образования и другими документами регламентирующими организацию и осуществление образовательной деятельности, нормативными   актами устанавливающими  льготы, назначение компенсации    части родительской  платы за  содержание  ребенка (присмотр  и  уход за  ребенком)</w:t>
      </w:r>
      <w:proofErr w:type="gramStart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ДОУ, реализуемыми программами и заключить договор об образовании между Учреждением и родителями ребенка (законными представи</w:t>
      </w: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телями) в 2-х экземплярах. </w:t>
      </w:r>
    </w:p>
    <w:p w:rsidR="00D0665B" w:rsidRPr="00D0665B" w:rsidRDefault="00D0665B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063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E1063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Нормативные акты и документы, регулирующие порядок комплектования</w:t>
      </w:r>
    </w:p>
    <w:p w:rsidR="00D0665B" w:rsidRPr="00D0665B" w:rsidRDefault="00D0665B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665B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E1063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 w:rsidR="00DB61EE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образования </w:t>
      </w:r>
      <w:r w:rsid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Буйнакского района 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следующие документы  установленного образца и утвержденные приказом: </w:t>
      </w:r>
    </w:p>
    <w:p w:rsidR="00D0665B" w:rsidRPr="00D0665B" w:rsidRDefault="000E1063" w:rsidP="00D0665B">
      <w:pPr>
        <w:pStyle w:val="a9"/>
        <w:numPr>
          <w:ilvl w:val="0"/>
          <w:numId w:val="14"/>
        </w:numPr>
        <w:spacing w:after="0"/>
        <w:jc w:val="both"/>
      </w:pPr>
      <w:r w:rsidRPr="00D0665B">
        <w:t>журнал учета регистрации и приема заявлений граждан по вопросам комплектования  ДОУ детьми;</w:t>
      </w:r>
    </w:p>
    <w:p w:rsidR="00D0665B" w:rsidRPr="00D0665B" w:rsidRDefault="000E1063" w:rsidP="00D0665B">
      <w:pPr>
        <w:pStyle w:val="a9"/>
        <w:numPr>
          <w:ilvl w:val="0"/>
          <w:numId w:val="14"/>
        </w:numPr>
        <w:spacing w:after="0"/>
        <w:jc w:val="both"/>
      </w:pPr>
      <w:r w:rsidRPr="00D0665B">
        <w:lastRenderedPageBreak/>
        <w:t>журнал «Учета направлений  в ДОУ детям дошкольного возраста»;</w:t>
      </w:r>
    </w:p>
    <w:p w:rsidR="000E1063" w:rsidRPr="00D0665B" w:rsidRDefault="000E1063" w:rsidP="00D0665B">
      <w:pPr>
        <w:pStyle w:val="a9"/>
        <w:numPr>
          <w:ilvl w:val="0"/>
          <w:numId w:val="14"/>
        </w:numPr>
        <w:spacing w:after="0"/>
        <w:jc w:val="both"/>
      </w:pPr>
      <w:r w:rsidRPr="00D0665B">
        <w:t>электронная база детей дошкольного возраста:</w:t>
      </w:r>
    </w:p>
    <w:p w:rsidR="00D0665B" w:rsidRPr="00D0665B" w:rsidRDefault="00D0665B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посещающих ДОУ (от 2 месяцев до 7 лет);</w:t>
      </w:r>
    </w:p>
    <w:p w:rsidR="000E1063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детей дошкольного возраста, состоящих на очереди для определения в ДОУ;</w:t>
      </w:r>
    </w:p>
    <w:p w:rsidR="00D0665B" w:rsidRPr="00D0665B" w:rsidRDefault="000E1063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копии документов, подтверждающих право на первоочередной прием ребенка в дошкольное учреждение.</w:t>
      </w:r>
    </w:p>
    <w:p w:rsidR="00D0665B" w:rsidRPr="00D0665B" w:rsidRDefault="00D0665B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665B" w:rsidRPr="00D0665B" w:rsidRDefault="0089713E" w:rsidP="00D06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E1063" w:rsidRPr="00D06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</w:t>
      </w:r>
      <w:r w:rsidR="000E1063" w:rsidRPr="00D06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Дошкольные образовательные учреждения ведут следующую документацию: </w:t>
      </w:r>
    </w:p>
    <w:p w:rsidR="00D0665B" w:rsidRPr="00D0665B" w:rsidRDefault="000E1063" w:rsidP="00D0665B">
      <w:pPr>
        <w:pStyle w:val="a9"/>
        <w:numPr>
          <w:ilvl w:val="0"/>
          <w:numId w:val="15"/>
        </w:numPr>
        <w:spacing w:after="0"/>
        <w:jc w:val="both"/>
      </w:pPr>
      <w:r w:rsidRPr="00D0665B">
        <w:t>«Книга учета движения детей»;</w:t>
      </w:r>
    </w:p>
    <w:p w:rsidR="00D0665B" w:rsidRPr="00D0665B" w:rsidRDefault="000E1063" w:rsidP="00D0665B">
      <w:pPr>
        <w:pStyle w:val="a9"/>
        <w:numPr>
          <w:ilvl w:val="0"/>
          <w:numId w:val="15"/>
        </w:numPr>
        <w:spacing w:after="0"/>
        <w:jc w:val="both"/>
      </w:pPr>
      <w:r w:rsidRPr="00D0665B">
        <w:t xml:space="preserve">договор об образовании с родителями (законными представителями) воспитанников; </w:t>
      </w:r>
    </w:p>
    <w:p w:rsidR="00D0665B" w:rsidRPr="00D0665B" w:rsidRDefault="000E1063" w:rsidP="00D0665B">
      <w:pPr>
        <w:pStyle w:val="a9"/>
        <w:numPr>
          <w:ilvl w:val="0"/>
          <w:numId w:val="15"/>
        </w:numPr>
        <w:spacing w:after="0"/>
        <w:jc w:val="both"/>
      </w:pPr>
      <w:r w:rsidRPr="00D0665B">
        <w:t>приказы о движен</w:t>
      </w:r>
      <w:r w:rsidR="00DB61EE" w:rsidRPr="00D0665B">
        <w:t>ии детей в ДОУ;</w:t>
      </w:r>
    </w:p>
    <w:p w:rsidR="000E1063" w:rsidRPr="00D0665B" w:rsidRDefault="00DB61EE" w:rsidP="00D0665B">
      <w:pPr>
        <w:pStyle w:val="a9"/>
        <w:numPr>
          <w:ilvl w:val="0"/>
          <w:numId w:val="15"/>
        </w:numPr>
        <w:spacing w:after="0"/>
        <w:jc w:val="both"/>
      </w:pPr>
      <w:r w:rsidRPr="00D0665B">
        <w:t>направления ДОУ</w:t>
      </w:r>
      <w:r w:rsidR="000E1063" w:rsidRPr="00D0665B">
        <w:t xml:space="preserve"> установленного образца;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</w:p>
    <w:p w:rsidR="000E1063" w:rsidRPr="000E1063" w:rsidRDefault="000E1063" w:rsidP="00DB6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E1063" w:rsidRPr="000E1063" w:rsidRDefault="000E1063" w:rsidP="00DB6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063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sectPr w:rsidR="000E1063" w:rsidRPr="000E1063" w:rsidSect="009E59F9"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dso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39E7"/>
    <w:multiLevelType w:val="hybridMultilevel"/>
    <w:tmpl w:val="41EA2F3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417BCA"/>
    <w:multiLevelType w:val="hybridMultilevel"/>
    <w:tmpl w:val="9BEC4BF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C714AD"/>
    <w:multiLevelType w:val="hybridMultilevel"/>
    <w:tmpl w:val="E6FCD4C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AC7032"/>
    <w:multiLevelType w:val="hybridMultilevel"/>
    <w:tmpl w:val="E49A81E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5B1C56"/>
    <w:multiLevelType w:val="hybridMultilevel"/>
    <w:tmpl w:val="A5B20BD6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8B193C"/>
    <w:multiLevelType w:val="hybridMultilevel"/>
    <w:tmpl w:val="9336E60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B611CA"/>
    <w:multiLevelType w:val="hybridMultilevel"/>
    <w:tmpl w:val="2B967F76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E17310"/>
    <w:multiLevelType w:val="hybridMultilevel"/>
    <w:tmpl w:val="F6DE2330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95E1B7B"/>
    <w:multiLevelType w:val="hybridMultilevel"/>
    <w:tmpl w:val="D638BED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1D4043"/>
    <w:multiLevelType w:val="hybridMultilevel"/>
    <w:tmpl w:val="8572F03A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086D36"/>
    <w:multiLevelType w:val="hybridMultilevel"/>
    <w:tmpl w:val="F71A40B0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241BA6"/>
    <w:multiLevelType w:val="hybridMultilevel"/>
    <w:tmpl w:val="AC5CC52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8155747"/>
    <w:multiLevelType w:val="hybridMultilevel"/>
    <w:tmpl w:val="F5A8E348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0B1213C"/>
    <w:multiLevelType w:val="hybridMultilevel"/>
    <w:tmpl w:val="7390EB58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B427EFC"/>
    <w:multiLevelType w:val="hybridMultilevel"/>
    <w:tmpl w:val="D3BC6B24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9C571E"/>
    <w:multiLevelType w:val="hybridMultilevel"/>
    <w:tmpl w:val="E398C45E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4"/>
  </w:num>
  <w:num w:numId="5">
    <w:abstractNumId w:val="13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2E0"/>
    <w:rsid w:val="0006035E"/>
    <w:rsid w:val="000A0AAD"/>
    <w:rsid w:val="000E1063"/>
    <w:rsid w:val="00150E1B"/>
    <w:rsid w:val="001D5134"/>
    <w:rsid w:val="00233B18"/>
    <w:rsid w:val="002B7918"/>
    <w:rsid w:val="003F2508"/>
    <w:rsid w:val="003F2A29"/>
    <w:rsid w:val="00467077"/>
    <w:rsid w:val="004A1E8F"/>
    <w:rsid w:val="004D6CD9"/>
    <w:rsid w:val="0051563C"/>
    <w:rsid w:val="00554C9D"/>
    <w:rsid w:val="005C5BA0"/>
    <w:rsid w:val="00766050"/>
    <w:rsid w:val="00896583"/>
    <w:rsid w:val="0089713E"/>
    <w:rsid w:val="008A22E0"/>
    <w:rsid w:val="009D445F"/>
    <w:rsid w:val="009E59F9"/>
    <w:rsid w:val="009F0F87"/>
    <w:rsid w:val="00A36BA2"/>
    <w:rsid w:val="00B276C8"/>
    <w:rsid w:val="00C9560A"/>
    <w:rsid w:val="00D0665B"/>
    <w:rsid w:val="00DB61EE"/>
    <w:rsid w:val="00DE7F6E"/>
    <w:rsid w:val="00FC60C3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063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1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1063"/>
    <w:rPr>
      <w:color w:val="0000FF"/>
      <w:u w:val="single"/>
    </w:rPr>
  </w:style>
  <w:style w:type="character" w:styleId="a8">
    <w:name w:val="Emphasis"/>
    <w:basedOn w:val="a0"/>
    <w:uiPriority w:val="20"/>
    <w:qFormat/>
    <w:rsid w:val="000E1063"/>
    <w:rPr>
      <w:i/>
      <w:iCs/>
    </w:rPr>
  </w:style>
  <w:style w:type="paragraph" w:styleId="a9">
    <w:name w:val="List Paragraph"/>
    <w:basedOn w:val="a"/>
    <w:uiPriority w:val="34"/>
    <w:qFormat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10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96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063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1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1063"/>
    <w:rPr>
      <w:color w:val="0000FF"/>
      <w:u w:val="single"/>
    </w:rPr>
  </w:style>
  <w:style w:type="character" w:styleId="a8">
    <w:name w:val="Emphasis"/>
    <w:basedOn w:val="a0"/>
    <w:uiPriority w:val="20"/>
    <w:qFormat/>
    <w:rsid w:val="000E1063"/>
    <w:rPr>
      <w:i/>
      <w:iCs/>
    </w:rPr>
  </w:style>
  <w:style w:type="paragraph" w:styleId="a9">
    <w:name w:val="List Paragraph"/>
    <w:basedOn w:val="a"/>
    <w:uiPriority w:val="34"/>
    <w:qFormat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E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10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96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ource.e-mcfr.ru/scion/citation/pit/MCFR124962/MCFRLINK?cfu=default&amp;cpid=edu" TargetMode="External"/><Relationship Id="rId13" Type="http://schemas.openxmlformats.org/officeDocument/2006/relationships/hyperlink" Target="http://resource.e-mcfr.ru/scion/citation/pit/MCFR1241309/MCFRLINK?cfu=default&amp;cpid=edu" TargetMode="External"/><Relationship Id="rId18" Type="http://schemas.openxmlformats.org/officeDocument/2006/relationships/hyperlink" Target="http://resource.e-mcfr.ru/scion/citation/pit/MCFR12424973/MCFRLINK?cfu=default&amp;cpid=ed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glavbukh.ru/edoc/?docId=499044346&amp;modId=99" TargetMode="External"/><Relationship Id="rId12" Type="http://schemas.openxmlformats.org/officeDocument/2006/relationships/hyperlink" Target="http://resource.e-mcfr.ru/scion/citation/pit/MCFR1249203/MCFRLINK?cfu=default&amp;cpid=edu" TargetMode="External"/><Relationship Id="rId17" Type="http://schemas.openxmlformats.org/officeDocument/2006/relationships/hyperlink" Target="http://resource.e-mcfr.ru/scion/citation/pit/MCFR12424973/MCFRLINK?cfu=default&amp;cpid=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ource.e-mcfr.ru/scion/citation/pit/MCFR12424973/MCFRLINK?cfu=default&amp;cpid=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esource.e-mcfr.ru/scion/citation/pit/MCFR1249212/MCFRLINK?cfu=default&amp;cpid=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ource.e-mcfr.ru/scion/citation/pit/MCFR12424973/MCFRLINK?cfu=default&amp;cpid=edu" TargetMode="External"/><Relationship Id="rId10" Type="http://schemas.openxmlformats.org/officeDocument/2006/relationships/hyperlink" Target="http://resource.e-mcfr.ru/scion/citation/pit/MCFR124869/MCFRLINK?cfu=default&amp;cpid=edu" TargetMode="External"/><Relationship Id="rId19" Type="http://schemas.openxmlformats.org/officeDocument/2006/relationships/hyperlink" Target="http://resource.e-mcfr.ru/scion/citation/pit/MCFR12424973/MCFRLINK?cfu=default&amp;cpid=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ource.e-mcfr.ru/scion/citation/pit/MCFR124860/MCFRLINK?cfu=default&amp;cpid=edu" TargetMode="External"/><Relationship Id="rId14" Type="http://schemas.openxmlformats.org/officeDocument/2006/relationships/hyperlink" Target="http://resource.e-mcfr.ru/scion/citation/pit/MCFR12424973/MCFRLINK?cfu=default&amp;cpid=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Маркус</cp:lastModifiedBy>
  <cp:revision>20</cp:revision>
  <cp:lastPrinted>2017-09-19T15:12:00Z</cp:lastPrinted>
  <dcterms:created xsi:type="dcterms:W3CDTF">2016-09-20T09:16:00Z</dcterms:created>
  <dcterms:modified xsi:type="dcterms:W3CDTF">2017-11-19T16:05:00Z</dcterms:modified>
</cp:coreProperties>
</file>